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19" w:rsidRDefault="004D1A19" w:rsidP="007B7BFB">
      <w:pPr>
        <w:ind w:right="95"/>
        <w:jc w:val="both"/>
        <w:rPr>
          <w:rFonts w:ascii="Arial" w:hAnsi="Arial"/>
          <w:u w:val="single"/>
        </w:rPr>
      </w:pPr>
    </w:p>
    <w:p w:rsidR="007B7BFB" w:rsidRDefault="0077658F"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2"/>
        <w:gridCol w:w="4977"/>
      </w:tblGrid>
      <w:tr w:rsidR="00586F20" w:rsidRPr="00E73D2F" w:rsidTr="001B4BC9">
        <w:tc>
          <w:tcPr>
            <w:tcW w:w="4075" w:type="dxa"/>
            <w:gridSpan w:val="2"/>
            <w:shd w:val="clear" w:color="auto" w:fill="auto"/>
          </w:tcPr>
          <w:p w:rsidR="009D72AA" w:rsidRPr="007C5658" w:rsidRDefault="009D72AA" w:rsidP="00460D7F">
            <w:pPr>
              <w:rPr>
                <w:rFonts w:ascii="Arial" w:hAnsi="Arial" w:cs="Arial"/>
                <w:sz w:val="22"/>
                <w:szCs w:val="22"/>
              </w:rPr>
            </w:pPr>
            <w:r w:rsidRPr="007C5658">
              <w:rPr>
                <w:rFonts w:ascii="Arial" w:hAnsi="Arial" w:cs="Arial"/>
                <w:b/>
                <w:sz w:val="22"/>
                <w:szCs w:val="22"/>
              </w:rPr>
              <w:t>Officer:</w:t>
            </w:r>
            <w:r w:rsidR="00CE022F" w:rsidRPr="007C5658">
              <w:rPr>
                <w:rFonts w:ascii="Arial" w:hAnsi="Arial" w:cs="Arial"/>
                <w:b/>
                <w:sz w:val="22"/>
                <w:szCs w:val="22"/>
              </w:rPr>
              <w:t xml:space="preserve"> </w:t>
            </w:r>
            <w:r w:rsidR="00460D7F" w:rsidRPr="007C5658">
              <w:rPr>
                <w:rFonts w:ascii="Arial" w:hAnsi="Arial" w:cs="Arial"/>
                <w:sz w:val="22"/>
                <w:szCs w:val="22"/>
              </w:rPr>
              <w:t>Head of Neighbourhoods</w:t>
            </w:r>
            <w:r w:rsidR="00154649" w:rsidRPr="007C5658">
              <w:rPr>
                <w:rFonts w:ascii="Arial" w:hAnsi="Arial" w:cs="Arial"/>
                <w:sz w:val="22"/>
                <w:szCs w:val="22"/>
              </w:rPr>
              <w:t xml:space="preserve"> – </w:t>
            </w:r>
            <w:r w:rsidR="00460D7F" w:rsidRPr="007C5658">
              <w:rPr>
                <w:rFonts w:ascii="Arial" w:hAnsi="Arial" w:cs="Arial"/>
                <w:sz w:val="22"/>
                <w:szCs w:val="22"/>
              </w:rPr>
              <w:t>Sarah Troman</w:t>
            </w:r>
          </w:p>
        </w:tc>
        <w:tc>
          <w:tcPr>
            <w:tcW w:w="5040" w:type="dxa"/>
            <w:shd w:val="clear" w:color="auto" w:fill="auto"/>
          </w:tcPr>
          <w:p w:rsidR="00E74CDA" w:rsidRPr="0077658F" w:rsidRDefault="00586F20" w:rsidP="00373837">
            <w:pPr>
              <w:rPr>
                <w:rFonts w:ascii="Arial" w:hAnsi="Arial" w:cs="Arial"/>
                <w:b/>
                <w:sz w:val="22"/>
                <w:szCs w:val="22"/>
              </w:rPr>
            </w:pPr>
            <w:r w:rsidRPr="0077658F">
              <w:rPr>
                <w:rFonts w:ascii="Arial" w:hAnsi="Arial" w:cs="Arial"/>
                <w:b/>
                <w:sz w:val="22"/>
                <w:szCs w:val="22"/>
              </w:rPr>
              <w:t>Date of Decision:</w:t>
            </w:r>
            <w:r w:rsidR="00CE022F" w:rsidRPr="0077658F">
              <w:rPr>
                <w:rFonts w:ascii="Arial" w:hAnsi="Arial" w:cs="Arial"/>
                <w:b/>
                <w:sz w:val="22"/>
                <w:szCs w:val="22"/>
              </w:rPr>
              <w:t xml:space="preserve"> </w:t>
            </w:r>
            <w:r w:rsidR="00240BA3" w:rsidRPr="0077658F">
              <w:rPr>
                <w:rFonts w:ascii="Arial" w:hAnsi="Arial" w:cs="Arial"/>
                <w:b/>
                <w:sz w:val="22"/>
                <w:szCs w:val="22"/>
              </w:rPr>
              <w:t xml:space="preserve"> </w:t>
            </w:r>
            <w:r w:rsidR="0077658F" w:rsidRPr="0077658F">
              <w:rPr>
                <w:rFonts w:ascii="Arial" w:hAnsi="Arial" w:cs="Arial"/>
                <w:b/>
                <w:sz w:val="22"/>
                <w:szCs w:val="22"/>
              </w:rPr>
              <w:t>07-01-2022</w:t>
            </w:r>
          </w:p>
          <w:p w:rsidR="00136429" w:rsidRPr="0077658F" w:rsidRDefault="00136429" w:rsidP="00373837">
            <w:pPr>
              <w:rPr>
                <w:rFonts w:ascii="Arial" w:hAnsi="Arial" w:cs="Arial"/>
                <w:sz w:val="22"/>
                <w:szCs w:val="22"/>
              </w:rPr>
            </w:pPr>
          </w:p>
        </w:tc>
      </w:tr>
      <w:tr w:rsidR="00586F20" w:rsidRPr="00E73D2F" w:rsidTr="001B4BC9">
        <w:tc>
          <w:tcPr>
            <w:tcW w:w="9115" w:type="dxa"/>
            <w:gridSpan w:val="3"/>
            <w:shd w:val="clear" w:color="auto" w:fill="auto"/>
          </w:tcPr>
          <w:p w:rsidR="00957E23" w:rsidRPr="007C5658" w:rsidRDefault="00586F20" w:rsidP="00122023">
            <w:pPr>
              <w:rPr>
                <w:rFonts w:ascii="Arial" w:hAnsi="Arial" w:cs="Arial"/>
                <w:b/>
                <w:sz w:val="22"/>
                <w:szCs w:val="22"/>
              </w:rPr>
            </w:pPr>
            <w:r w:rsidRPr="007C5658">
              <w:rPr>
                <w:rFonts w:ascii="Arial" w:hAnsi="Arial" w:cs="Arial"/>
                <w:b/>
                <w:sz w:val="22"/>
                <w:szCs w:val="22"/>
              </w:rPr>
              <w:t xml:space="preserve">Title/Reference: </w:t>
            </w:r>
            <w:r w:rsidR="00272A9B" w:rsidRPr="007C5658">
              <w:rPr>
                <w:rFonts w:ascii="Arial" w:hAnsi="Arial" w:cs="Arial"/>
                <w:b/>
                <w:sz w:val="22"/>
                <w:szCs w:val="22"/>
              </w:rPr>
              <w:t>To Install a new CCTV system at Mansfield Crematorium</w:t>
            </w:r>
          </w:p>
          <w:p w:rsidR="00E74CDA" w:rsidRPr="007C5658" w:rsidRDefault="00557B22" w:rsidP="00272A9B">
            <w:pPr>
              <w:rPr>
                <w:rFonts w:ascii="Arial" w:hAnsi="Arial" w:cs="Arial"/>
                <w:b/>
                <w:sz w:val="22"/>
                <w:szCs w:val="22"/>
              </w:rPr>
            </w:pPr>
            <w:r w:rsidRPr="007C5658">
              <w:rPr>
                <w:rFonts w:ascii="Arial" w:hAnsi="Arial" w:cs="Arial"/>
                <w:b/>
                <w:sz w:val="22"/>
                <w:szCs w:val="22"/>
              </w:rPr>
              <w:t xml:space="preserve">Delegated Decision </w:t>
            </w:r>
            <w:r w:rsidR="00E74CDA" w:rsidRPr="007C5658">
              <w:rPr>
                <w:rFonts w:ascii="Arial" w:hAnsi="Arial" w:cs="Arial"/>
                <w:b/>
                <w:sz w:val="22"/>
                <w:szCs w:val="22"/>
              </w:rPr>
              <w:t>Ref</w:t>
            </w:r>
            <w:r w:rsidR="00E74CDA" w:rsidRPr="007C5658">
              <w:rPr>
                <w:rFonts w:ascii="Arial" w:hAnsi="Arial" w:cs="Arial"/>
                <w:sz w:val="22"/>
                <w:szCs w:val="22"/>
              </w:rPr>
              <w:t xml:space="preserve">: </w:t>
            </w:r>
            <w:r w:rsidR="00240BA3">
              <w:rPr>
                <w:rFonts w:ascii="Arial" w:hAnsi="Arial" w:cs="Arial"/>
                <w:sz w:val="22"/>
                <w:szCs w:val="22"/>
              </w:rPr>
              <w:t>22/02/NS</w:t>
            </w:r>
          </w:p>
        </w:tc>
      </w:tr>
      <w:tr w:rsidR="00586F20" w:rsidRPr="00E73D2F" w:rsidTr="001B4BC9">
        <w:tc>
          <w:tcPr>
            <w:tcW w:w="9115" w:type="dxa"/>
            <w:gridSpan w:val="3"/>
            <w:shd w:val="clear" w:color="auto" w:fill="auto"/>
          </w:tcPr>
          <w:p w:rsidR="00586F20" w:rsidRPr="007C5658" w:rsidRDefault="009D72AA" w:rsidP="00E524AE">
            <w:pPr>
              <w:rPr>
                <w:rFonts w:ascii="Arial" w:hAnsi="Arial" w:cs="Arial"/>
                <w:sz w:val="22"/>
                <w:szCs w:val="22"/>
              </w:rPr>
            </w:pPr>
            <w:r w:rsidRPr="007C5658">
              <w:rPr>
                <w:rFonts w:ascii="Arial" w:hAnsi="Arial" w:cs="Arial"/>
                <w:b/>
                <w:sz w:val="22"/>
                <w:szCs w:val="22"/>
              </w:rPr>
              <w:t>Consultee M</w:t>
            </w:r>
            <w:r w:rsidR="00586F20" w:rsidRPr="007C5658">
              <w:rPr>
                <w:rFonts w:ascii="Arial" w:hAnsi="Arial" w:cs="Arial"/>
                <w:b/>
                <w:sz w:val="22"/>
                <w:szCs w:val="22"/>
              </w:rPr>
              <w:t>ember (if applicable):</w:t>
            </w:r>
            <w:r w:rsidR="00460D7F" w:rsidRPr="007C5658">
              <w:rPr>
                <w:rFonts w:ascii="Arial" w:hAnsi="Arial" w:cs="Arial"/>
                <w:b/>
                <w:sz w:val="22"/>
                <w:szCs w:val="22"/>
              </w:rPr>
              <w:t xml:space="preserve"> </w:t>
            </w:r>
            <w:r w:rsidR="00460D7F" w:rsidRPr="007C5658">
              <w:rPr>
                <w:rFonts w:ascii="Arial" w:hAnsi="Arial" w:cs="Arial"/>
                <w:sz w:val="22"/>
                <w:szCs w:val="22"/>
              </w:rPr>
              <w:t>N/A</w:t>
            </w:r>
          </w:p>
          <w:p w:rsidR="00E74CDA" w:rsidRPr="007C5658" w:rsidRDefault="00E74CDA" w:rsidP="00E524AE">
            <w:pPr>
              <w:rPr>
                <w:rFonts w:ascii="Arial" w:hAnsi="Arial" w:cs="Arial"/>
                <w:sz w:val="22"/>
                <w:szCs w:val="22"/>
              </w:rPr>
            </w:pPr>
          </w:p>
        </w:tc>
      </w:tr>
      <w:tr w:rsidR="00586F20" w:rsidRPr="00E73D2F" w:rsidTr="001B4BC9">
        <w:tc>
          <w:tcPr>
            <w:tcW w:w="9115" w:type="dxa"/>
            <w:gridSpan w:val="3"/>
            <w:shd w:val="clear" w:color="auto" w:fill="auto"/>
          </w:tcPr>
          <w:p w:rsidR="009C3E0D" w:rsidRPr="007C5658" w:rsidRDefault="00586F20" w:rsidP="00373837">
            <w:pPr>
              <w:jc w:val="both"/>
              <w:rPr>
                <w:rFonts w:ascii="Arial" w:hAnsi="Arial" w:cs="Arial"/>
                <w:b/>
                <w:sz w:val="22"/>
                <w:szCs w:val="22"/>
              </w:rPr>
            </w:pPr>
            <w:r w:rsidRPr="007C5658">
              <w:rPr>
                <w:rFonts w:ascii="Arial" w:hAnsi="Arial" w:cs="Arial"/>
                <w:b/>
                <w:sz w:val="22"/>
                <w:szCs w:val="22"/>
              </w:rPr>
              <w:t>Record of Decision</w:t>
            </w:r>
            <w:r w:rsidR="009D72AA" w:rsidRPr="007C5658">
              <w:rPr>
                <w:rFonts w:ascii="Arial" w:hAnsi="Arial" w:cs="Arial"/>
                <w:b/>
                <w:sz w:val="22"/>
                <w:szCs w:val="22"/>
              </w:rPr>
              <w:t>:</w:t>
            </w:r>
          </w:p>
          <w:p w:rsidR="00762D5A" w:rsidRPr="007C5658" w:rsidRDefault="00762D5A" w:rsidP="00373837">
            <w:pPr>
              <w:jc w:val="both"/>
              <w:rPr>
                <w:rFonts w:ascii="Arial" w:hAnsi="Arial" w:cs="Arial"/>
                <w:b/>
                <w:sz w:val="22"/>
                <w:szCs w:val="22"/>
              </w:rPr>
            </w:pPr>
          </w:p>
          <w:p w:rsidR="00272A9B" w:rsidRPr="007C5658" w:rsidRDefault="00272A9B" w:rsidP="00272A9B">
            <w:pPr>
              <w:rPr>
                <w:rFonts w:ascii="Arial" w:hAnsi="Arial" w:cs="Arial"/>
                <w:sz w:val="22"/>
                <w:szCs w:val="22"/>
              </w:rPr>
            </w:pPr>
            <w:r w:rsidRPr="007C5658">
              <w:rPr>
                <w:rFonts w:ascii="Arial" w:hAnsi="Arial" w:cs="Arial"/>
                <w:sz w:val="22"/>
                <w:szCs w:val="22"/>
              </w:rPr>
              <w:t>Full Quotations have been submitted by 3 separate suppliers in this field of industry and recorded, all 3 quotations followed an agreed specification and plan.</w:t>
            </w:r>
          </w:p>
          <w:p w:rsidR="00272A9B" w:rsidRPr="007C5658" w:rsidRDefault="00272A9B" w:rsidP="00272A9B">
            <w:pPr>
              <w:rPr>
                <w:rFonts w:ascii="Arial" w:hAnsi="Arial" w:cs="Arial"/>
                <w:sz w:val="22"/>
                <w:szCs w:val="22"/>
              </w:rPr>
            </w:pPr>
          </w:p>
          <w:p w:rsidR="00272A9B" w:rsidRPr="007C5658" w:rsidRDefault="00272A9B" w:rsidP="00272A9B">
            <w:pPr>
              <w:rPr>
                <w:rFonts w:ascii="Arial" w:hAnsi="Arial" w:cs="Arial"/>
                <w:color w:val="000000"/>
                <w:sz w:val="22"/>
                <w:szCs w:val="22"/>
              </w:rPr>
            </w:pPr>
            <w:r w:rsidRPr="007C5658">
              <w:rPr>
                <w:rFonts w:ascii="Arial" w:hAnsi="Arial" w:cs="Arial"/>
                <w:sz w:val="22"/>
                <w:szCs w:val="22"/>
              </w:rPr>
              <w:t xml:space="preserve">Quotation 1- </w:t>
            </w:r>
            <w:r w:rsidRPr="007C5658">
              <w:rPr>
                <w:rFonts w:ascii="Arial" w:hAnsi="Arial" w:cs="Arial"/>
                <w:color w:val="000000"/>
                <w:sz w:val="22"/>
                <w:szCs w:val="22"/>
              </w:rPr>
              <w:t>- £23,778.00</w:t>
            </w:r>
            <w:r w:rsidR="00B82111" w:rsidRPr="007C5658">
              <w:rPr>
                <w:rFonts w:ascii="Arial" w:hAnsi="Arial" w:cs="Arial"/>
                <w:color w:val="000000"/>
                <w:sz w:val="22"/>
                <w:szCs w:val="22"/>
              </w:rPr>
              <w:t xml:space="preserve"> exc VAT</w:t>
            </w:r>
          </w:p>
          <w:p w:rsidR="00272A9B" w:rsidRPr="007C5658" w:rsidRDefault="00272A9B" w:rsidP="00272A9B">
            <w:pPr>
              <w:rPr>
                <w:rFonts w:ascii="Arial" w:hAnsi="Arial" w:cs="Arial"/>
                <w:color w:val="000000"/>
                <w:sz w:val="22"/>
                <w:szCs w:val="22"/>
              </w:rPr>
            </w:pPr>
            <w:r w:rsidRPr="007C5658">
              <w:rPr>
                <w:rFonts w:ascii="Arial" w:hAnsi="Arial" w:cs="Arial"/>
                <w:color w:val="000000"/>
                <w:sz w:val="22"/>
                <w:szCs w:val="22"/>
              </w:rPr>
              <w:t>Quotation 2- - £18,066.78</w:t>
            </w:r>
            <w:r w:rsidR="00B82111" w:rsidRPr="007C5658">
              <w:rPr>
                <w:rFonts w:ascii="Arial" w:hAnsi="Arial" w:cs="Arial"/>
                <w:color w:val="000000"/>
                <w:sz w:val="22"/>
                <w:szCs w:val="22"/>
              </w:rPr>
              <w:t xml:space="preserve"> exc VAT</w:t>
            </w:r>
          </w:p>
          <w:p w:rsidR="00272A9B" w:rsidRPr="007C5658" w:rsidRDefault="00272A9B" w:rsidP="00272A9B">
            <w:pPr>
              <w:rPr>
                <w:rFonts w:ascii="Arial" w:hAnsi="Arial" w:cs="Arial"/>
                <w:sz w:val="22"/>
                <w:szCs w:val="22"/>
              </w:rPr>
            </w:pPr>
            <w:r w:rsidRPr="007C5658">
              <w:rPr>
                <w:rFonts w:ascii="Arial" w:hAnsi="Arial" w:cs="Arial"/>
                <w:color w:val="000000"/>
                <w:sz w:val="22"/>
                <w:szCs w:val="22"/>
              </w:rPr>
              <w:t>Quotation 3- - £15,541.00</w:t>
            </w:r>
            <w:r w:rsidR="00B82111" w:rsidRPr="007C5658">
              <w:rPr>
                <w:rFonts w:ascii="Arial" w:hAnsi="Arial" w:cs="Arial"/>
                <w:color w:val="000000"/>
                <w:sz w:val="22"/>
                <w:szCs w:val="22"/>
              </w:rPr>
              <w:t xml:space="preserve"> exc VAT</w:t>
            </w:r>
          </w:p>
          <w:p w:rsidR="00272A9B" w:rsidRPr="007C5658" w:rsidRDefault="00272A9B" w:rsidP="00272A9B">
            <w:pPr>
              <w:rPr>
                <w:rFonts w:ascii="Arial" w:hAnsi="Arial" w:cs="Arial"/>
                <w:sz w:val="22"/>
                <w:szCs w:val="22"/>
              </w:rPr>
            </w:pPr>
          </w:p>
          <w:p w:rsidR="00272A9B" w:rsidRDefault="00272A9B" w:rsidP="00272A9B">
            <w:pPr>
              <w:rPr>
                <w:rFonts w:ascii="Arial" w:hAnsi="Arial" w:cs="Arial"/>
                <w:sz w:val="22"/>
                <w:szCs w:val="22"/>
              </w:rPr>
            </w:pPr>
            <w:r w:rsidRPr="007C5658">
              <w:rPr>
                <w:rFonts w:ascii="Arial" w:hAnsi="Arial" w:cs="Arial"/>
                <w:sz w:val="22"/>
                <w:szCs w:val="22"/>
              </w:rPr>
              <w:t xml:space="preserve">CCTV will provide 24 hour recording 365 days per year for the purpose of crime prevention and public and staff safety, Images will be stored for 31 days and will comply with the Information Commissioners Office. CCTV will provide as a deterrent and help with financial losses through vandalism and theft. The new CCTV system will be future proof and will be linked into Town Centre Control at a later date for the monitoring of the cameras, 24 hours per day and 365 days per year to give extra security to property, service users and </w:t>
            </w:r>
            <w:r w:rsidR="000E288F" w:rsidRPr="007C5658">
              <w:rPr>
                <w:rFonts w:ascii="Arial" w:hAnsi="Arial" w:cs="Arial"/>
                <w:sz w:val="22"/>
                <w:szCs w:val="22"/>
              </w:rPr>
              <w:t>staff.</w:t>
            </w:r>
            <w:r w:rsidR="000E288F">
              <w:rPr>
                <w:rFonts w:ascii="Arial" w:hAnsi="Arial" w:cs="Arial"/>
                <w:sz w:val="22"/>
                <w:szCs w:val="22"/>
              </w:rPr>
              <w:t xml:space="preserve"> The CCTV system will be transferable to a new facility at a later date.</w:t>
            </w:r>
          </w:p>
          <w:p w:rsidR="009745B1" w:rsidRDefault="009745B1" w:rsidP="00272A9B">
            <w:pPr>
              <w:rPr>
                <w:rFonts w:ascii="Arial" w:hAnsi="Arial" w:cs="Arial"/>
                <w:sz w:val="22"/>
                <w:szCs w:val="22"/>
              </w:rPr>
            </w:pPr>
          </w:p>
          <w:p w:rsidR="009745B1" w:rsidRPr="007C5658" w:rsidRDefault="009745B1" w:rsidP="00272A9B">
            <w:pPr>
              <w:rPr>
                <w:rFonts w:ascii="Arial" w:hAnsi="Arial" w:cs="Arial"/>
                <w:sz w:val="22"/>
                <w:szCs w:val="22"/>
              </w:rPr>
            </w:pPr>
            <w:r>
              <w:rPr>
                <w:rFonts w:ascii="Arial" w:hAnsi="Arial" w:cs="Arial"/>
                <w:sz w:val="22"/>
                <w:szCs w:val="22"/>
              </w:rPr>
              <w:t>The Contract is awarded to 3H</w:t>
            </w:r>
            <w:r w:rsidR="00004A2F">
              <w:rPr>
                <w:rFonts w:ascii="Arial" w:hAnsi="Arial" w:cs="Arial"/>
                <w:sz w:val="22"/>
                <w:szCs w:val="22"/>
              </w:rPr>
              <w:t xml:space="preserve"> </w:t>
            </w:r>
            <w:r w:rsidR="000C76E6">
              <w:rPr>
                <w:rFonts w:ascii="Arial" w:hAnsi="Arial" w:cs="Arial"/>
                <w:sz w:val="22"/>
                <w:szCs w:val="22"/>
              </w:rPr>
              <w:t>CCTV for the quote received for £15,541.00 exc</w:t>
            </w:r>
            <w:r w:rsidR="00897333">
              <w:rPr>
                <w:rFonts w:ascii="Arial" w:hAnsi="Arial" w:cs="Arial"/>
                <w:sz w:val="22"/>
                <w:szCs w:val="22"/>
              </w:rPr>
              <w:t>.</w:t>
            </w:r>
            <w:bookmarkStart w:id="0" w:name="_GoBack"/>
            <w:bookmarkEnd w:id="0"/>
            <w:r w:rsidR="000C76E6">
              <w:rPr>
                <w:rFonts w:ascii="Arial" w:hAnsi="Arial" w:cs="Arial"/>
                <w:sz w:val="22"/>
                <w:szCs w:val="22"/>
              </w:rPr>
              <w:t xml:space="preserve"> VAT.</w:t>
            </w:r>
          </w:p>
          <w:p w:rsidR="00FD0A4B" w:rsidRPr="007C5658" w:rsidRDefault="00FD0A4B" w:rsidP="00460D7F">
            <w:pPr>
              <w:rPr>
                <w:rFonts w:ascii="Arial" w:hAnsi="Arial" w:cs="Arial"/>
                <w:sz w:val="22"/>
                <w:szCs w:val="22"/>
              </w:rPr>
            </w:pPr>
          </w:p>
          <w:p w:rsidR="00460D7F" w:rsidRPr="007C5658" w:rsidRDefault="00240C81" w:rsidP="00460D7F">
            <w:pPr>
              <w:rPr>
                <w:rFonts w:ascii="Arial" w:hAnsi="Arial" w:cs="Arial"/>
                <w:sz w:val="22"/>
                <w:szCs w:val="22"/>
              </w:rPr>
            </w:pPr>
            <w:r w:rsidRPr="007C5658">
              <w:rPr>
                <w:rFonts w:ascii="Arial" w:hAnsi="Arial" w:cs="Arial"/>
                <w:sz w:val="22"/>
                <w:szCs w:val="22"/>
              </w:rPr>
              <w:t xml:space="preserve">The work will take </w:t>
            </w:r>
            <w:r w:rsidR="00272A9B" w:rsidRPr="007C5658">
              <w:rPr>
                <w:rFonts w:ascii="Arial" w:hAnsi="Arial" w:cs="Arial"/>
                <w:sz w:val="22"/>
                <w:szCs w:val="22"/>
              </w:rPr>
              <w:t>around 1-2 weeks depending on service numbers and times, we will install the CCTV over the weekends and weekdays.</w:t>
            </w:r>
          </w:p>
          <w:p w:rsidR="00C6775D" w:rsidRPr="007C5658" w:rsidRDefault="00C6775D" w:rsidP="00460D7F">
            <w:pPr>
              <w:rPr>
                <w:rFonts w:ascii="Arial" w:hAnsi="Arial" w:cs="Arial"/>
                <w:sz w:val="22"/>
                <w:szCs w:val="22"/>
              </w:rPr>
            </w:pPr>
          </w:p>
          <w:p w:rsidR="004D3671" w:rsidRDefault="00C6775D" w:rsidP="00C6775D">
            <w:pPr>
              <w:rPr>
                <w:rFonts w:ascii="Arial" w:hAnsi="Arial" w:cs="Arial"/>
                <w:b/>
                <w:sz w:val="22"/>
                <w:szCs w:val="22"/>
                <w:u w:val="single"/>
              </w:rPr>
            </w:pPr>
            <w:r w:rsidRPr="007C5658">
              <w:rPr>
                <w:rFonts w:ascii="Arial" w:hAnsi="Arial" w:cs="Arial"/>
                <w:b/>
                <w:sz w:val="22"/>
                <w:szCs w:val="22"/>
                <w:u w:val="single"/>
              </w:rPr>
              <w:t xml:space="preserve">Advantages </w:t>
            </w:r>
            <w:r w:rsidR="00B84AF7">
              <w:rPr>
                <w:rFonts w:ascii="Arial" w:hAnsi="Arial" w:cs="Arial"/>
                <w:b/>
                <w:sz w:val="22"/>
                <w:szCs w:val="22"/>
                <w:u w:val="single"/>
              </w:rPr>
              <w:t>of 3H CCTV</w:t>
            </w:r>
          </w:p>
          <w:p w:rsidR="004D3671" w:rsidRDefault="004D3671" w:rsidP="004D3671">
            <w:pPr>
              <w:numPr>
                <w:ilvl w:val="0"/>
                <w:numId w:val="5"/>
              </w:numPr>
              <w:rPr>
                <w:rFonts w:ascii="Arial" w:hAnsi="Arial" w:cs="Arial"/>
                <w:sz w:val="22"/>
                <w:szCs w:val="22"/>
              </w:rPr>
            </w:pPr>
            <w:r w:rsidRPr="004D3671">
              <w:rPr>
                <w:rFonts w:ascii="Arial" w:hAnsi="Arial" w:cs="Arial"/>
                <w:sz w:val="22"/>
                <w:szCs w:val="22"/>
              </w:rPr>
              <w:t>Lowest quote</w:t>
            </w:r>
          </w:p>
          <w:p w:rsidR="0077658F" w:rsidRPr="004D3671" w:rsidRDefault="0077658F" w:rsidP="004D3671">
            <w:pPr>
              <w:numPr>
                <w:ilvl w:val="0"/>
                <w:numId w:val="5"/>
              </w:numPr>
              <w:rPr>
                <w:rFonts w:ascii="Arial" w:hAnsi="Arial" w:cs="Arial"/>
                <w:sz w:val="22"/>
                <w:szCs w:val="22"/>
              </w:rPr>
            </w:pPr>
          </w:p>
          <w:p w:rsidR="00C6775D" w:rsidRPr="007C5658" w:rsidRDefault="00C6775D" w:rsidP="00B84AF7">
            <w:pPr>
              <w:rPr>
                <w:rFonts w:ascii="Arial" w:hAnsi="Arial" w:cs="Arial"/>
                <w:b/>
                <w:sz w:val="22"/>
                <w:szCs w:val="22"/>
                <w:u w:val="single"/>
              </w:rPr>
            </w:pPr>
            <w:r w:rsidRPr="007C5658">
              <w:rPr>
                <w:rFonts w:ascii="Arial" w:hAnsi="Arial" w:cs="Arial"/>
                <w:b/>
                <w:sz w:val="22"/>
                <w:szCs w:val="22"/>
                <w:u w:val="single"/>
              </w:rPr>
              <w:t>Disadvantages</w:t>
            </w:r>
            <w:r w:rsidR="00B30FB3">
              <w:rPr>
                <w:rFonts w:ascii="Arial" w:hAnsi="Arial" w:cs="Arial"/>
                <w:b/>
                <w:sz w:val="22"/>
                <w:szCs w:val="22"/>
                <w:u w:val="single"/>
              </w:rPr>
              <w:t xml:space="preserve"> of 3H CCTV</w:t>
            </w:r>
            <w:r w:rsidRPr="007C5658">
              <w:rPr>
                <w:rFonts w:ascii="Arial" w:hAnsi="Arial" w:cs="Arial"/>
                <w:b/>
                <w:sz w:val="22"/>
                <w:szCs w:val="22"/>
                <w:u w:val="single"/>
              </w:rPr>
              <w:t xml:space="preserve"> </w:t>
            </w:r>
          </w:p>
          <w:p w:rsidR="000E288F" w:rsidRPr="000E288F" w:rsidRDefault="00B84AF7" w:rsidP="000E288F">
            <w:pPr>
              <w:numPr>
                <w:ilvl w:val="0"/>
                <w:numId w:val="4"/>
              </w:numPr>
              <w:rPr>
                <w:rFonts w:ascii="Arial" w:hAnsi="Arial" w:cs="Arial"/>
                <w:sz w:val="22"/>
                <w:szCs w:val="22"/>
              </w:rPr>
            </w:pPr>
            <w:r w:rsidRPr="004D3671">
              <w:rPr>
                <w:rFonts w:ascii="Arial" w:hAnsi="Arial" w:cs="Arial"/>
                <w:sz w:val="22"/>
                <w:szCs w:val="22"/>
              </w:rPr>
              <w:t>Individual Mayertech software licences for each camera can only be purchased</w:t>
            </w:r>
            <w:r w:rsidR="000E288F">
              <w:rPr>
                <w:rFonts w:ascii="Arial" w:hAnsi="Arial" w:cs="Arial"/>
                <w:sz w:val="22"/>
                <w:szCs w:val="22"/>
              </w:rPr>
              <w:t xml:space="preserve"> from Baydale.</w:t>
            </w:r>
          </w:p>
          <w:p w:rsidR="002774F1" w:rsidRPr="000E288F" w:rsidRDefault="002774F1" w:rsidP="00460D7F">
            <w:pPr>
              <w:rPr>
                <w:rFonts w:ascii="Arial" w:hAnsi="Arial" w:cs="Arial"/>
                <w:sz w:val="22"/>
                <w:szCs w:val="22"/>
              </w:rPr>
            </w:pPr>
          </w:p>
          <w:p w:rsidR="000E288F" w:rsidRDefault="00BD6342" w:rsidP="00460D7F">
            <w:pPr>
              <w:rPr>
                <w:rFonts w:ascii="Arial" w:hAnsi="Arial" w:cs="Arial"/>
                <w:sz w:val="22"/>
                <w:szCs w:val="22"/>
              </w:rPr>
            </w:pPr>
            <w:r w:rsidRPr="000E288F">
              <w:rPr>
                <w:rFonts w:ascii="Arial" w:hAnsi="Arial" w:cs="Arial"/>
                <w:sz w:val="22"/>
                <w:szCs w:val="22"/>
              </w:rPr>
              <w:t>JCC have approved t</w:t>
            </w:r>
            <w:r w:rsidR="002774F1" w:rsidRPr="000E288F">
              <w:rPr>
                <w:rFonts w:ascii="Arial" w:hAnsi="Arial" w:cs="Arial"/>
                <w:sz w:val="22"/>
                <w:szCs w:val="22"/>
              </w:rPr>
              <w:t>he funding for this</w:t>
            </w:r>
            <w:r w:rsidR="000E288F" w:rsidRPr="000E288F">
              <w:rPr>
                <w:rFonts w:ascii="Arial" w:hAnsi="Arial" w:cs="Arial"/>
                <w:sz w:val="22"/>
                <w:szCs w:val="22"/>
              </w:rPr>
              <w:t xml:space="preserve"> contract.</w:t>
            </w:r>
          </w:p>
          <w:p w:rsidR="0077658F" w:rsidRPr="000E288F" w:rsidRDefault="0077658F" w:rsidP="00460D7F">
            <w:pPr>
              <w:rPr>
                <w:rFonts w:ascii="Arial" w:hAnsi="Arial" w:cs="Arial"/>
                <w:sz w:val="22"/>
                <w:szCs w:val="22"/>
              </w:rPr>
            </w:pPr>
          </w:p>
          <w:p w:rsidR="00460D7F" w:rsidRPr="007C5658" w:rsidRDefault="000E288F" w:rsidP="00460D7F">
            <w:pPr>
              <w:rPr>
                <w:rFonts w:ascii="Arial" w:hAnsi="Arial" w:cs="Arial"/>
                <w:sz w:val="22"/>
                <w:szCs w:val="22"/>
              </w:rPr>
            </w:pPr>
            <w:r w:rsidRPr="000E288F">
              <w:rPr>
                <w:rFonts w:ascii="Arial" w:hAnsi="Arial" w:cs="Arial"/>
                <w:sz w:val="22"/>
                <w:szCs w:val="22"/>
              </w:rPr>
              <w:t>£25,000 will be realigned from the budget from the crematori</w:t>
            </w:r>
            <w:r w:rsidR="0077658F">
              <w:rPr>
                <w:rFonts w:ascii="Arial" w:hAnsi="Arial" w:cs="Arial"/>
                <w:sz w:val="22"/>
                <w:szCs w:val="22"/>
              </w:rPr>
              <w:t xml:space="preserve">um capital unallocated code to the </w:t>
            </w:r>
            <w:r w:rsidRPr="000E288F">
              <w:rPr>
                <w:rFonts w:ascii="Arial" w:hAnsi="Arial" w:cs="Arial"/>
                <w:sz w:val="22"/>
                <w:szCs w:val="22"/>
              </w:rPr>
              <w:t>crematorium capital code for the new CCTV system</w:t>
            </w:r>
            <w:r w:rsidR="0077658F">
              <w:rPr>
                <w:rFonts w:ascii="Arial" w:hAnsi="Arial" w:cs="Arial"/>
                <w:sz w:val="22"/>
                <w:szCs w:val="22"/>
              </w:rPr>
              <w:t>, which</w:t>
            </w:r>
            <w:r w:rsidRPr="000E288F">
              <w:rPr>
                <w:rFonts w:ascii="Arial" w:hAnsi="Arial" w:cs="Arial"/>
                <w:sz w:val="22"/>
                <w:szCs w:val="22"/>
              </w:rPr>
              <w:t xml:space="preserve"> will be 4102250303</w:t>
            </w:r>
            <w:r w:rsidR="00460D7F" w:rsidRPr="007C5658">
              <w:rPr>
                <w:rFonts w:ascii="Arial" w:hAnsi="Arial" w:cs="Arial"/>
                <w:sz w:val="22"/>
                <w:szCs w:val="22"/>
              </w:rPr>
              <w:t xml:space="preserve"> </w:t>
            </w:r>
          </w:p>
          <w:p w:rsidR="001B4BC9" w:rsidRPr="007C5658" w:rsidRDefault="001B4BC9" w:rsidP="00B82111">
            <w:pPr>
              <w:jc w:val="both"/>
              <w:rPr>
                <w:rFonts w:ascii="Arial" w:hAnsi="Arial" w:cs="Arial"/>
                <w:sz w:val="22"/>
                <w:szCs w:val="22"/>
              </w:rPr>
            </w:pPr>
          </w:p>
        </w:tc>
      </w:tr>
      <w:tr w:rsidR="003D5331" w:rsidRPr="00E73D2F" w:rsidTr="001B4BC9">
        <w:tc>
          <w:tcPr>
            <w:tcW w:w="9115" w:type="dxa"/>
            <w:gridSpan w:val="3"/>
            <w:shd w:val="clear" w:color="auto" w:fill="auto"/>
          </w:tcPr>
          <w:p w:rsidR="00687074" w:rsidRDefault="003D5331" w:rsidP="003D5331">
            <w:pPr>
              <w:rPr>
                <w:rFonts w:ascii="Arial" w:hAnsi="Arial" w:cs="Arial"/>
                <w:b/>
                <w:bCs/>
                <w:sz w:val="22"/>
                <w:szCs w:val="22"/>
              </w:rPr>
            </w:pPr>
            <w:r w:rsidRPr="007C5658">
              <w:rPr>
                <w:rFonts w:ascii="Arial" w:hAnsi="Arial" w:cs="Arial"/>
                <w:b/>
                <w:sz w:val="22"/>
                <w:szCs w:val="22"/>
              </w:rPr>
              <w:t>Legal Powers / Authority:</w:t>
            </w:r>
            <w:r w:rsidR="00CF499D" w:rsidRPr="007C5658">
              <w:rPr>
                <w:rFonts w:ascii="Arial" w:hAnsi="Arial" w:cs="Arial"/>
                <w:b/>
                <w:bCs/>
                <w:sz w:val="22"/>
                <w:szCs w:val="22"/>
              </w:rPr>
              <w:t xml:space="preserve"> </w:t>
            </w:r>
          </w:p>
          <w:p w:rsidR="0077658F" w:rsidRPr="007C5658" w:rsidRDefault="0077658F" w:rsidP="003D5331">
            <w:pPr>
              <w:rPr>
                <w:rFonts w:ascii="Arial" w:hAnsi="Arial" w:cs="Arial"/>
                <w:b/>
                <w:bCs/>
                <w:sz w:val="22"/>
                <w:szCs w:val="22"/>
              </w:rPr>
            </w:pPr>
          </w:p>
          <w:p w:rsidR="00687074" w:rsidRDefault="00687074" w:rsidP="003D5331">
            <w:pPr>
              <w:rPr>
                <w:rFonts w:ascii="Arial" w:hAnsi="Arial" w:cs="Arial"/>
                <w:bCs/>
                <w:sz w:val="22"/>
                <w:szCs w:val="22"/>
              </w:rPr>
            </w:pPr>
            <w:r w:rsidRPr="007C5658">
              <w:rPr>
                <w:rFonts w:ascii="Arial" w:hAnsi="Arial" w:cs="Arial"/>
                <w:bCs/>
                <w:sz w:val="22"/>
                <w:szCs w:val="22"/>
              </w:rPr>
              <w:t>The Head of Neighbourhood Services has delegated authority within the Constitution as follows:</w:t>
            </w:r>
          </w:p>
          <w:p w:rsidR="0077658F" w:rsidRPr="007C5658" w:rsidRDefault="0077658F" w:rsidP="003D5331">
            <w:pPr>
              <w:rPr>
                <w:rFonts w:ascii="Arial" w:hAnsi="Arial" w:cs="Arial"/>
                <w:bCs/>
                <w:sz w:val="22"/>
                <w:szCs w:val="22"/>
              </w:rPr>
            </w:pPr>
          </w:p>
          <w:p w:rsidR="003D5331" w:rsidRPr="007C5658" w:rsidRDefault="00CF499D" w:rsidP="003D5331">
            <w:pPr>
              <w:rPr>
                <w:rFonts w:ascii="Arial" w:hAnsi="Arial" w:cs="Arial"/>
                <w:b/>
                <w:sz w:val="22"/>
                <w:szCs w:val="22"/>
              </w:rPr>
            </w:pPr>
            <w:r w:rsidRPr="007C5658">
              <w:rPr>
                <w:rFonts w:ascii="Arial" w:hAnsi="Arial" w:cs="Arial"/>
                <w:b/>
                <w:bCs/>
                <w:sz w:val="22"/>
                <w:szCs w:val="22"/>
              </w:rPr>
              <w:t xml:space="preserve">3.01.17.1 </w:t>
            </w:r>
            <w:r w:rsidRPr="007C5658">
              <w:rPr>
                <w:rFonts w:ascii="Arial" w:hAnsi="Arial" w:cs="Arial"/>
                <w:bCs/>
                <w:sz w:val="22"/>
                <w:szCs w:val="22"/>
              </w:rPr>
              <w:t>To take all operational decisions</w:t>
            </w:r>
            <w:r w:rsidRPr="007C5658">
              <w:rPr>
                <w:rFonts w:ascii="Arial" w:hAnsi="Arial" w:cs="Arial"/>
                <w:b/>
                <w:bCs/>
                <w:sz w:val="22"/>
                <w:szCs w:val="22"/>
              </w:rPr>
              <w:t xml:space="preserve"> </w:t>
            </w:r>
            <w:r w:rsidRPr="007C5658">
              <w:rPr>
                <w:rFonts w:ascii="Arial" w:hAnsi="Arial" w:cs="Arial"/>
                <w:sz w:val="22"/>
                <w:szCs w:val="22"/>
              </w:rPr>
              <w:t>in respect of the Council’s functions in respect of car parks, cemeteries and crematorium, fleet, trade waste, waste, transfer station, Hermitage Lane depot, parks and open spaces, street cleansing, town centre management and waste and recycling.</w:t>
            </w:r>
          </w:p>
          <w:p w:rsidR="009B6FB1" w:rsidRPr="007C5658" w:rsidRDefault="009B6FB1" w:rsidP="000553E6">
            <w:pPr>
              <w:rPr>
                <w:rFonts w:ascii="Arial" w:hAnsi="Arial" w:cs="Arial"/>
                <w:b/>
                <w:sz w:val="22"/>
                <w:szCs w:val="22"/>
              </w:rPr>
            </w:pPr>
          </w:p>
        </w:tc>
      </w:tr>
      <w:tr w:rsidR="00E524AE" w:rsidRPr="007C5658" w:rsidTr="001B4BC9">
        <w:trPr>
          <w:trHeight w:val="275"/>
        </w:trPr>
        <w:tc>
          <w:tcPr>
            <w:tcW w:w="1697" w:type="dxa"/>
            <w:vMerge w:val="restart"/>
            <w:shd w:val="clear" w:color="auto" w:fill="auto"/>
          </w:tcPr>
          <w:p w:rsidR="00E524AE" w:rsidRPr="007C5658" w:rsidRDefault="00E524AE" w:rsidP="002E566A">
            <w:pPr>
              <w:rPr>
                <w:rFonts w:ascii="Arial" w:hAnsi="Arial" w:cs="Arial"/>
                <w:b/>
                <w:sz w:val="22"/>
                <w:szCs w:val="22"/>
              </w:rPr>
            </w:pPr>
            <w:r w:rsidRPr="007C5658">
              <w:rPr>
                <w:rFonts w:ascii="Arial" w:hAnsi="Arial" w:cs="Arial"/>
                <w:b/>
                <w:sz w:val="22"/>
                <w:szCs w:val="22"/>
              </w:rPr>
              <w:lastRenderedPageBreak/>
              <w:t>Implications:</w:t>
            </w:r>
          </w:p>
          <w:p w:rsidR="00E524AE" w:rsidRPr="007C5658" w:rsidRDefault="00E524AE" w:rsidP="002E566A">
            <w:pPr>
              <w:rPr>
                <w:rFonts w:ascii="Arial" w:hAnsi="Arial" w:cs="Arial"/>
                <w:b/>
                <w:sz w:val="22"/>
                <w:szCs w:val="22"/>
              </w:rPr>
            </w:pPr>
            <w:r w:rsidRPr="007C5658">
              <w:rPr>
                <w:rFonts w:ascii="Arial" w:hAnsi="Arial" w:cs="Arial"/>
                <w:sz w:val="22"/>
                <w:szCs w:val="22"/>
              </w:rPr>
              <w:t>You should also consult any other relevant officers if you think the decision will have an impact on their areas of responsibility.</w:t>
            </w:r>
          </w:p>
        </w:tc>
        <w:tc>
          <w:tcPr>
            <w:tcW w:w="7418" w:type="dxa"/>
            <w:gridSpan w:val="2"/>
            <w:shd w:val="clear" w:color="auto" w:fill="auto"/>
          </w:tcPr>
          <w:p w:rsidR="00E524AE" w:rsidRPr="007C5658" w:rsidRDefault="00E524AE" w:rsidP="008D4EBC">
            <w:pPr>
              <w:rPr>
                <w:rFonts w:ascii="Arial" w:hAnsi="Arial" w:cs="Arial"/>
                <w:sz w:val="22"/>
                <w:szCs w:val="22"/>
              </w:rPr>
            </w:pPr>
            <w:r w:rsidRPr="007C5658">
              <w:rPr>
                <w:rFonts w:ascii="Arial" w:hAnsi="Arial" w:cs="Arial"/>
                <w:b/>
                <w:sz w:val="22"/>
                <w:szCs w:val="22"/>
              </w:rPr>
              <w:t xml:space="preserve">Relevant </w:t>
            </w:r>
            <w:r w:rsidR="00BD6342" w:rsidRPr="007C5658">
              <w:rPr>
                <w:rFonts w:ascii="Arial" w:hAnsi="Arial" w:cs="Arial"/>
                <w:b/>
                <w:sz w:val="22"/>
                <w:szCs w:val="22"/>
              </w:rPr>
              <w:t>Legislation</w:t>
            </w:r>
            <w:r w:rsidR="00BD6342">
              <w:rPr>
                <w:rFonts w:ascii="Arial" w:hAnsi="Arial" w:cs="Arial"/>
                <w:b/>
                <w:sz w:val="22"/>
                <w:szCs w:val="22"/>
              </w:rPr>
              <w:t>: N</w:t>
            </w:r>
            <w:r w:rsidR="004D3671">
              <w:rPr>
                <w:rFonts w:ascii="Arial" w:hAnsi="Arial" w:cs="Arial"/>
                <w:b/>
                <w:sz w:val="22"/>
                <w:szCs w:val="22"/>
              </w:rPr>
              <w:t>/A</w:t>
            </w:r>
          </w:p>
          <w:p w:rsidR="008D4EBC" w:rsidRPr="007C5658" w:rsidRDefault="008D4EBC" w:rsidP="008D4EBC">
            <w:pPr>
              <w:rPr>
                <w:rFonts w:ascii="Arial" w:hAnsi="Arial" w:cs="Arial"/>
                <w:b/>
                <w:sz w:val="22"/>
                <w:szCs w:val="22"/>
              </w:rPr>
            </w:pPr>
          </w:p>
        </w:tc>
      </w:tr>
      <w:tr w:rsidR="00E524AE" w:rsidRPr="007C5658" w:rsidTr="001B4BC9">
        <w:trPr>
          <w:trHeight w:val="275"/>
        </w:trPr>
        <w:tc>
          <w:tcPr>
            <w:tcW w:w="1697" w:type="dxa"/>
            <w:vMerge/>
            <w:shd w:val="clear" w:color="auto" w:fill="auto"/>
          </w:tcPr>
          <w:p w:rsidR="00E524AE" w:rsidRPr="007C5658" w:rsidRDefault="00E524AE" w:rsidP="002E566A">
            <w:pPr>
              <w:rPr>
                <w:rFonts w:ascii="Arial" w:hAnsi="Arial" w:cs="Arial"/>
                <w:b/>
                <w:sz w:val="22"/>
                <w:szCs w:val="22"/>
              </w:rPr>
            </w:pPr>
          </w:p>
        </w:tc>
        <w:tc>
          <w:tcPr>
            <w:tcW w:w="7418" w:type="dxa"/>
            <w:gridSpan w:val="2"/>
            <w:shd w:val="clear" w:color="auto" w:fill="auto"/>
          </w:tcPr>
          <w:p w:rsidR="000E39D3" w:rsidRPr="007C5658" w:rsidRDefault="00E524AE" w:rsidP="000E39D3">
            <w:pPr>
              <w:rPr>
                <w:rFonts w:ascii="Arial" w:hAnsi="Arial" w:cs="Arial"/>
                <w:color w:val="1F497D"/>
                <w:sz w:val="22"/>
                <w:szCs w:val="22"/>
              </w:rPr>
            </w:pPr>
            <w:r w:rsidRPr="007C5658">
              <w:rPr>
                <w:rFonts w:ascii="Arial" w:hAnsi="Arial" w:cs="Arial"/>
                <w:b/>
                <w:sz w:val="22"/>
                <w:szCs w:val="22"/>
              </w:rPr>
              <w:t xml:space="preserve">Finance: </w:t>
            </w:r>
          </w:p>
          <w:p w:rsidR="00E524AE" w:rsidRPr="007C5658" w:rsidRDefault="00E524AE" w:rsidP="002774F1">
            <w:pPr>
              <w:ind w:left="720" w:hanging="720"/>
              <w:rPr>
                <w:rFonts w:ascii="Arial" w:hAnsi="Arial" w:cs="Arial"/>
                <w:b/>
                <w:sz w:val="22"/>
                <w:szCs w:val="22"/>
              </w:rPr>
            </w:pPr>
          </w:p>
        </w:tc>
      </w:tr>
      <w:tr w:rsidR="00E524AE" w:rsidRPr="007C5658" w:rsidTr="001B4BC9">
        <w:trPr>
          <w:trHeight w:val="345"/>
        </w:trPr>
        <w:tc>
          <w:tcPr>
            <w:tcW w:w="1697" w:type="dxa"/>
            <w:vMerge/>
            <w:shd w:val="clear" w:color="auto" w:fill="auto"/>
          </w:tcPr>
          <w:p w:rsidR="00E524AE" w:rsidRPr="007C5658" w:rsidRDefault="00E524AE" w:rsidP="002E566A">
            <w:pPr>
              <w:rPr>
                <w:rFonts w:ascii="Arial" w:hAnsi="Arial" w:cs="Arial"/>
                <w:b/>
                <w:sz w:val="22"/>
                <w:szCs w:val="22"/>
              </w:rPr>
            </w:pPr>
          </w:p>
        </w:tc>
        <w:tc>
          <w:tcPr>
            <w:tcW w:w="7418" w:type="dxa"/>
            <w:gridSpan w:val="2"/>
            <w:shd w:val="clear" w:color="auto" w:fill="auto"/>
          </w:tcPr>
          <w:p w:rsidR="00E524AE" w:rsidRPr="007C5658" w:rsidRDefault="00E524AE" w:rsidP="00E524AE">
            <w:pPr>
              <w:rPr>
                <w:rFonts w:ascii="Arial" w:hAnsi="Arial" w:cs="Arial"/>
                <w:sz w:val="22"/>
                <w:szCs w:val="22"/>
              </w:rPr>
            </w:pPr>
            <w:r w:rsidRPr="007C5658">
              <w:rPr>
                <w:rFonts w:ascii="Arial" w:hAnsi="Arial" w:cs="Arial"/>
                <w:b/>
                <w:sz w:val="22"/>
                <w:szCs w:val="22"/>
              </w:rPr>
              <w:t>HR:</w:t>
            </w:r>
            <w:r w:rsidR="00044206" w:rsidRPr="007C5658">
              <w:rPr>
                <w:rFonts w:ascii="Arial" w:hAnsi="Arial" w:cs="Arial"/>
                <w:b/>
                <w:sz w:val="22"/>
                <w:szCs w:val="22"/>
              </w:rPr>
              <w:t xml:space="preserve"> NA</w:t>
            </w:r>
          </w:p>
          <w:p w:rsidR="00E524AE" w:rsidRPr="007C5658" w:rsidRDefault="00E524AE" w:rsidP="003D5331">
            <w:pPr>
              <w:rPr>
                <w:rFonts w:ascii="Arial" w:hAnsi="Arial" w:cs="Arial"/>
                <w:b/>
                <w:sz w:val="22"/>
                <w:szCs w:val="22"/>
              </w:rPr>
            </w:pPr>
          </w:p>
        </w:tc>
      </w:tr>
      <w:tr w:rsidR="00E524AE" w:rsidRPr="007C5658" w:rsidTr="001B4BC9">
        <w:trPr>
          <w:trHeight w:val="345"/>
        </w:trPr>
        <w:tc>
          <w:tcPr>
            <w:tcW w:w="1697" w:type="dxa"/>
            <w:vMerge/>
            <w:shd w:val="clear" w:color="auto" w:fill="auto"/>
          </w:tcPr>
          <w:p w:rsidR="00E524AE" w:rsidRPr="007C5658" w:rsidRDefault="00E524AE" w:rsidP="002E566A">
            <w:pPr>
              <w:rPr>
                <w:rFonts w:ascii="Arial" w:hAnsi="Arial" w:cs="Arial"/>
                <w:b/>
                <w:sz w:val="22"/>
                <w:szCs w:val="22"/>
              </w:rPr>
            </w:pPr>
          </w:p>
        </w:tc>
        <w:tc>
          <w:tcPr>
            <w:tcW w:w="7418" w:type="dxa"/>
            <w:gridSpan w:val="2"/>
            <w:shd w:val="clear" w:color="auto" w:fill="auto"/>
          </w:tcPr>
          <w:p w:rsidR="008F26A7" w:rsidRPr="007C5658" w:rsidRDefault="00E524AE" w:rsidP="008F26A7">
            <w:pPr>
              <w:ind w:left="720" w:hanging="720"/>
              <w:rPr>
                <w:rFonts w:ascii="Arial" w:hAnsi="Arial" w:cs="Arial"/>
                <w:sz w:val="22"/>
                <w:szCs w:val="22"/>
              </w:rPr>
            </w:pPr>
            <w:r w:rsidRPr="007C5658">
              <w:rPr>
                <w:rFonts w:ascii="Arial" w:hAnsi="Arial" w:cs="Arial"/>
                <w:b/>
                <w:sz w:val="22"/>
                <w:szCs w:val="22"/>
              </w:rPr>
              <w:t>Climate Change:</w:t>
            </w:r>
            <w:r w:rsidR="007C5658">
              <w:rPr>
                <w:rFonts w:ascii="Arial" w:hAnsi="Arial" w:cs="Arial"/>
                <w:b/>
                <w:sz w:val="22"/>
                <w:szCs w:val="22"/>
              </w:rPr>
              <w:t xml:space="preserve"> N/A</w:t>
            </w:r>
          </w:p>
          <w:p w:rsidR="00E524AE" w:rsidRPr="007C5658" w:rsidRDefault="00E524AE" w:rsidP="003D5331">
            <w:pPr>
              <w:rPr>
                <w:rFonts w:ascii="Arial" w:hAnsi="Arial" w:cs="Arial"/>
                <w:b/>
                <w:sz w:val="22"/>
                <w:szCs w:val="22"/>
              </w:rPr>
            </w:pPr>
          </w:p>
        </w:tc>
      </w:tr>
      <w:tr w:rsidR="00E524AE" w:rsidRPr="007C5658" w:rsidTr="001B4BC9">
        <w:trPr>
          <w:trHeight w:val="345"/>
        </w:trPr>
        <w:tc>
          <w:tcPr>
            <w:tcW w:w="1697" w:type="dxa"/>
            <w:vMerge/>
            <w:shd w:val="clear" w:color="auto" w:fill="auto"/>
          </w:tcPr>
          <w:p w:rsidR="00E524AE" w:rsidRPr="007C5658" w:rsidRDefault="00E524AE" w:rsidP="002E566A">
            <w:pPr>
              <w:rPr>
                <w:rFonts w:ascii="Arial" w:hAnsi="Arial" w:cs="Arial"/>
                <w:b/>
                <w:sz w:val="22"/>
                <w:szCs w:val="22"/>
              </w:rPr>
            </w:pPr>
          </w:p>
        </w:tc>
        <w:tc>
          <w:tcPr>
            <w:tcW w:w="7418" w:type="dxa"/>
            <w:gridSpan w:val="2"/>
            <w:shd w:val="clear" w:color="auto" w:fill="auto"/>
          </w:tcPr>
          <w:p w:rsidR="00E524AE" w:rsidRPr="007C5658" w:rsidRDefault="00E524AE" w:rsidP="003D5331">
            <w:pPr>
              <w:rPr>
                <w:rFonts w:ascii="Arial" w:hAnsi="Arial" w:cs="Arial"/>
                <w:sz w:val="22"/>
                <w:szCs w:val="22"/>
              </w:rPr>
            </w:pPr>
            <w:r w:rsidRPr="007C5658">
              <w:rPr>
                <w:rFonts w:ascii="Arial" w:hAnsi="Arial" w:cs="Arial"/>
                <w:b/>
                <w:sz w:val="22"/>
                <w:szCs w:val="22"/>
              </w:rPr>
              <w:t>Data Protectio</w:t>
            </w:r>
            <w:r w:rsidR="00CF499D" w:rsidRPr="007C5658">
              <w:rPr>
                <w:rFonts w:ascii="Arial" w:hAnsi="Arial" w:cs="Arial"/>
                <w:b/>
                <w:sz w:val="22"/>
                <w:szCs w:val="22"/>
              </w:rPr>
              <w:t>n</w:t>
            </w:r>
            <w:r w:rsidR="00BD6342">
              <w:rPr>
                <w:rFonts w:ascii="Arial" w:hAnsi="Arial" w:cs="Arial"/>
                <w:b/>
                <w:sz w:val="22"/>
                <w:szCs w:val="22"/>
              </w:rPr>
              <w:t>: N/A</w:t>
            </w:r>
          </w:p>
          <w:p w:rsidR="00E524AE" w:rsidRPr="007C5658" w:rsidRDefault="00E524AE" w:rsidP="003D5331">
            <w:pPr>
              <w:rPr>
                <w:rFonts w:ascii="Arial" w:hAnsi="Arial" w:cs="Arial"/>
                <w:b/>
                <w:sz w:val="22"/>
                <w:szCs w:val="22"/>
              </w:rPr>
            </w:pPr>
          </w:p>
        </w:tc>
      </w:tr>
      <w:tr w:rsidR="00E524AE" w:rsidRPr="007C5658" w:rsidTr="001B4BC9">
        <w:trPr>
          <w:trHeight w:val="325"/>
        </w:trPr>
        <w:tc>
          <w:tcPr>
            <w:tcW w:w="1697" w:type="dxa"/>
            <w:vMerge/>
            <w:shd w:val="clear" w:color="auto" w:fill="auto"/>
          </w:tcPr>
          <w:p w:rsidR="00E524AE" w:rsidRPr="007C5658" w:rsidRDefault="00E524AE" w:rsidP="003D5331">
            <w:pPr>
              <w:rPr>
                <w:rFonts w:ascii="Arial" w:hAnsi="Arial" w:cs="Arial"/>
                <w:b/>
                <w:sz w:val="22"/>
                <w:szCs w:val="22"/>
              </w:rPr>
            </w:pPr>
          </w:p>
        </w:tc>
        <w:tc>
          <w:tcPr>
            <w:tcW w:w="7418" w:type="dxa"/>
            <w:gridSpan w:val="2"/>
            <w:shd w:val="clear" w:color="auto" w:fill="auto"/>
          </w:tcPr>
          <w:p w:rsidR="00E524AE" w:rsidRPr="007C5658" w:rsidRDefault="00E524AE" w:rsidP="003D5331">
            <w:pPr>
              <w:rPr>
                <w:rFonts w:ascii="Arial" w:hAnsi="Arial" w:cs="Arial"/>
                <w:sz w:val="22"/>
                <w:szCs w:val="22"/>
              </w:rPr>
            </w:pPr>
            <w:r w:rsidRPr="007C5658">
              <w:rPr>
                <w:rFonts w:ascii="Arial" w:hAnsi="Arial" w:cs="Arial"/>
                <w:b/>
                <w:sz w:val="22"/>
                <w:szCs w:val="22"/>
              </w:rPr>
              <w:t>Human Rights:</w:t>
            </w:r>
            <w:r w:rsidR="00044206" w:rsidRPr="007C5658">
              <w:rPr>
                <w:rFonts w:ascii="Arial" w:hAnsi="Arial" w:cs="Arial"/>
                <w:b/>
                <w:sz w:val="22"/>
                <w:szCs w:val="22"/>
              </w:rPr>
              <w:t xml:space="preserve"> N/A</w:t>
            </w:r>
          </w:p>
          <w:p w:rsidR="00E524AE" w:rsidRPr="007C5658" w:rsidRDefault="00E524AE" w:rsidP="003D5331">
            <w:pPr>
              <w:rPr>
                <w:rFonts w:ascii="Arial" w:hAnsi="Arial" w:cs="Arial"/>
                <w:b/>
                <w:sz w:val="22"/>
                <w:szCs w:val="22"/>
              </w:rPr>
            </w:pPr>
          </w:p>
        </w:tc>
      </w:tr>
      <w:tr w:rsidR="00E524AE" w:rsidRPr="007C5658" w:rsidTr="001B4BC9">
        <w:trPr>
          <w:trHeight w:val="325"/>
        </w:trPr>
        <w:tc>
          <w:tcPr>
            <w:tcW w:w="1697" w:type="dxa"/>
            <w:vMerge/>
            <w:shd w:val="clear" w:color="auto" w:fill="auto"/>
          </w:tcPr>
          <w:p w:rsidR="00E524AE" w:rsidRPr="007C5658" w:rsidRDefault="00E524AE" w:rsidP="003D5331">
            <w:pPr>
              <w:rPr>
                <w:rFonts w:ascii="Arial" w:hAnsi="Arial" w:cs="Arial"/>
                <w:b/>
                <w:sz w:val="22"/>
                <w:szCs w:val="22"/>
              </w:rPr>
            </w:pPr>
          </w:p>
        </w:tc>
        <w:tc>
          <w:tcPr>
            <w:tcW w:w="7418" w:type="dxa"/>
            <w:gridSpan w:val="2"/>
            <w:shd w:val="clear" w:color="auto" w:fill="auto"/>
          </w:tcPr>
          <w:p w:rsidR="008F26A7" w:rsidRPr="007C5658" w:rsidRDefault="00E524AE" w:rsidP="008F26A7">
            <w:pPr>
              <w:ind w:left="720" w:hanging="720"/>
              <w:rPr>
                <w:rFonts w:ascii="Arial" w:hAnsi="Arial" w:cs="Arial"/>
                <w:sz w:val="22"/>
                <w:szCs w:val="22"/>
              </w:rPr>
            </w:pPr>
            <w:r w:rsidRPr="007C5658">
              <w:rPr>
                <w:rFonts w:ascii="Arial" w:hAnsi="Arial" w:cs="Arial"/>
                <w:b/>
                <w:sz w:val="22"/>
                <w:szCs w:val="22"/>
              </w:rPr>
              <w:t xml:space="preserve">Equality and </w:t>
            </w:r>
            <w:r w:rsidR="004D3671" w:rsidRPr="007C5658">
              <w:rPr>
                <w:rFonts w:ascii="Arial" w:hAnsi="Arial" w:cs="Arial"/>
                <w:b/>
                <w:sz w:val="22"/>
                <w:szCs w:val="22"/>
              </w:rPr>
              <w:t>Diversity</w:t>
            </w:r>
            <w:r w:rsidR="004D3671">
              <w:rPr>
                <w:rFonts w:ascii="Arial" w:hAnsi="Arial" w:cs="Arial"/>
                <w:b/>
                <w:sz w:val="22"/>
                <w:szCs w:val="22"/>
              </w:rPr>
              <w:t>: N/A</w:t>
            </w:r>
          </w:p>
          <w:p w:rsidR="00E524AE" w:rsidRPr="007C5658" w:rsidRDefault="00E524AE" w:rsidP="003F7790">
            <w:pPr>
              <w:rPr>
                <w:rFonts w:ascii="Arial" w:hAnsi="Arial" w:cs="Arial"/>
                <w:b/>
                <w:sz w:val="22"/>
                <w:szCs w:val="22"/>
              </w:rPr>
            </w:pPr>
          </w:p>
        </w:tc>
      </w:tr>
      <w:tr w:rsidR="003D5331" w:rsidRPr="007C5658" w:rsidTr="001B4BC9">
        <w:trPr>
          <w:trHeight w:val="368"/>
        </w:trPr>
        <w:tc>
          <w:tcPr>
            <w:tcW w:w="1697" w:type="dxa"/>
            <w:vMerge w:val="restart"/>
            <w:shd w:val="clear" w:color="auto" w:fill="auto"/>
          </w:tcPr>
          <w:p w:rsidR="003D5331" w:rsidRPr="007C5658" w:rsidRDefault="003D5331" w:rsidP="00E73D2F">
            <w:pPr>
              <w:ind w:right="-109"/>
              <w:rPr>
                <w:rFonts w:ascii="Arial" w:hAnsi="Arial" w:cs="Arial"/>
                <w:b/>
                <w:sz w:val="22"/>
                <w:szCs w:val="22"/>
              </w:rPr>
            </w:pPr>
            <w:r w:rsidRPr="007C5658">
              <w:rPr>
                <w:rFonts w:ascii="Arial" w:hAnsi="Arial" w:cs="Arial"/>
                <w:b/>
                <w:sz w:val="22"/>
                <w:szCs w:val="22"/>
              </w:rPr>
              <w:t>In consultation with:</w:t>
            </w:r>
          </w:p>
          <w:p w:rsidR="003D5331" w:rsidRPr="007C5658" w:rsidRDefault="003D5331" w:rsidP="00E73D2F">
            <w:pPr>
              <w:ind w:right="-109"/>
              <w:rPr>
                <w:rFonts w:ascii="Arial" w:hAnsi="Arial" w:cs="Arial"/>
                <w:sz w:val="22"/>
                <w:szCs w:val="22"/>
              </w:rPr>
            </w:pPr>
            <w:r w:rsidRPr="007C5658">
              <w:rPr>
                <w:rFonts w:ascii="Arial" w:hAnsi="Arial" w:cs="Arial"/>
                <w:sz w:val="22"/>
                <w:szCs w:val="22"/>
              </w:rPr>
              <w:t>(Where applicable)</w:t>
            </w:r>
          </w:p>
          <w:p w:rsidR="003D5331" w:rsidRPr="007C5658" w:rsidRDefault="003D5331" w:rsidP="00E73D2F">
            <w:pPr>
              <w:ind w:right="-109"/>
              <w:rPr>
                <w:rFonts w:ascii="Arial" w:hAnsi="Arial" w:cs="Arial"/>
                <w:b/>
                <w:sz w:val="22"/>
                <w:szCs w:val="22"/>
              </w:rPr>
            </w:pPr>
          </w:p>
        </w:tc>
        <w:tc>
          <w:tcPr>
            <w:tcW w:w="7418" w:type="dxa"/>
            <w:gridSpan w:val="2"/>
            <w:shd w:val="clear" w:color="auto" w:fill="auto"/>
          </w:tcPr>
          <w:p w:rsidR="003D5331" w:rsidRPr="007C5658" w:rsidRDefault="003D5331" w:rsidP="003D5331">
            <w:pPr>
              <w:rPr>
                <w:rFonts w:ascii="Arial" w:hAnsi="Arial" w:cs="Arial"/>
                <w:b/>
                <w:sz w:val="22"/>
                <w:szCs w:val="22"/>
              </w:rPr>
            </w:pPr>
            <w:r w:rsidRPr="007C5658">
              <w:rPr>
                <w:rFonts w:ascii="Arial" w:hAnsi="Arial" w:cs="Arial"/>
                <w:b/>
                <w:sz w:val="22"/>
                <w:szCs w:val="22"/>
              </w:rPr>
              <w:t>Head of Paid Service:</w:t>
            </w:r>
            <w:r w:rsidR="00B46FC1" w:rsidRPr="007C5658">
              <w:rPr>
                <w:rFonts w:ascii="Arial" w:hAnsi="Arial" w:cs="Arial"/>
                <w:b/>
                <w:sz w:val="22"/>
                <w:szCs w:val="22"/>
              </w:rPr>
              <w:t xml:space="preserve"> N/A</w:t>
            </w:r>
          </w:p>
          <w:p w:rsidR="00E74CDA" w:rsidRPr="007C5658" w:rsidRDefault="00E74CDA" w:rsidP="003D5331">
            <w:pPr>
              <w:rPr>
                <w:rFonts w:ascii="Arial" w:hAnsi="Arial" w:cs="Arial"/>
                <w:b/>
                <w:sz w:val="22"/>
                <w:szCs w:val="22"/>
              </w:rPr>
            </w:pPr>
          </w:p>
        </w:tc>
      </w:tr>
      <w:tr w:rsidR="003D5331" w:rsidRPr="007C5658" w:rsidTr="001B4BC9">
        <w:trPr>
          <w:trHeight w:val="366"/>
        </w:trPr>
        <w:tc>
          <w:tcPr>
            <w:tcW w:w="1697" w:type="dxa"/>
            <w:vMerge/>
            <w:shd w:val="clear" w:color="auto" w:fill="auto"/>
          </w:tcPr>
          <w:p w:rsidR="003D5331" w:rsidRPr="007C5658" w:rsidRDefault="003D5331" w:rsidP="00E73D2F">
            <w:pPr>
              <w:ind w:right="-109"/>
              <w:rPr>
                <w:rFonts w:ascii="Arial" w:hAnsi="Arial" w:cs="Arial"/>
                <w:b/>
                <w:sz w:val="22"/>
                <w:szCs w:val="22"/>
              </w:rPr>
            </w:pPr>
          </w:p>
        </w:tc>
        <w:tc>
          <w:tcPr>
            <w:tcW w:w="7418" w:type="dxa"/>
            <w:gridSpan w:val="2"/>
            <w:shd w:val="clear" w:color="auto" w:fill="auto"/>
          </w:tcPr>
          <w:p w:rsidR="00E74CDA" w:rsidRPr="007C5658" w:rsidRDefault="003D5331" w:rsidP="00516F04">
            <w:pPr>
              <w:rPr>
                <w:rFonts w:ascii="Arial" w:hAnsi="Arial" w:cs="Arial"/>
                <w:b/>
                <w:sz w:val="22"/>
                <w:szCs w:val="22"/>
              </w:rPr>
            </w:pPr>
            <w:r w:rsidRPr="007C5658">
              <w:rPr>
                <w:rFonts w:ascii="Arial" w:hAnsi="Arial" w:cs="Arial"/>
                <w:b/>
                <w:sz w:val="22"/>
                <w:szCs w:val="22"/>
              </w:rPr>
              <w:t>Monitoring Officer:</w:t>
            </w:r>
            <w:r w:rsidR="00687074" w:rsidRPr="007C5658">
              <w:rPr>
                <w:rFonts w:ascii="Arial" w:hAnsi="Arial" w:cs="Arial"/>
                <w:b/>
                <w:sz w:val="22"/>
                <w:szCs w:val="22"/>
              </w:rPr>
              <w:t xml:space="preserve"> </w:t>
            </w:r>
            <w:r w:rsidR="00516F04">
              <w:rPr>
                <w:rFonts w:ascii="Arial" w:hAnsi="Arial" w:cs="Arial"/>
              </w:rPr>
              <w:t>I have no specific comments as Deputy Monitoring Officer.</w:t>
            </w:r>
          </w:p>
        </w:tc>
      </w:tr>
      <w:tr w:rsidR="003D5331" w:rsidRPr="007C5658" w:rsidTr="001B4BC9">
        <w:trPr>
          <w:trHeight w:val="366"/>
        </w:trPr>
        <w:tc>
          <w:tcPr>
            <w:tcW w:w="1697" w:type="dxa"/>
            <w:vMerge/>
            <w:shd w:val="clear" w:color="auto" w:fill="auto"/>
          </w:tcPr>
          <w:p w:rsidR="003D5331" w:rsidRPr="007C5658" w:rsidRDefault="003D5331" w:rsidP="00E73D2F">
            <w:pPr>
              <w:ind w:right="-109"/>
              <w:rPr>
                <w:rFonts w:ascii="Arial" w:hAnsi="Arial" w:cs="Arial"/>
                <w:b/>
                <w:sz w:val="22"/>
                <w:szCs w:val="22"/>
              </w:rPr>
            </w:pPr>
          </w:p>
        </w:tc>
        <w:tc>
          <w:tcPr>
            <w:tcW w:w="7418" w:type="dxa"/>
            <w:gridSpan w:val="2"/>
            <w:shd w:val="clear" w:color="auto" w:fill="auto"/>
          </w:tcPr>
          <w:p w:rsidR="003D5331" w:rsidRPr="007C5658" w:rsidRDefault="003D5331" w:rsidP="005B079D">
            <w:pPr>
              <w:rPr>
                <w:rFonts w:ascii="Arial" w:hAnsi="Arial" w:cs="Arial"/>
                <w:b/>
                <w:sz w:val="22"/>
                <w:szCs w:val="22"/>
              </w:rPr>
            </w:pPr>
            <w:r w:rsidRPr="007C5658">
              <w:rPr>
                <w:rFonts w:ascii="Arial" w:hAnsi="Arial" w:cs="Arial"/>
                <w:b/>
                <w:sz w:val="22"/>
                <w:szCs w:val="22"/>
              </w:rPr>
              <w:t>Section 151 Officer:</w:t>
            </w:r>
            <w:r w:rsidR="00FF78E6" w:rsidRPr="007C5658">
              <w:rPr>
                <w:rFonts w:ascii="Arial" w:hAnsi="Arial" w:cs="Arial"/>
                <w:b/>
                <w:sz w:val="22"/>
                <w:szCs w:val="22"/>
              </w:rPr>
              <w:t xml:space="preserve"> </w:t>
            </w:r>
            <w:r w:rsidR="0077658F">
              <w:rPr>
                <w:rFonts w:ascii="Arial" w:hAnsi="Arial" w:cs="Arial"/>
                <w:sz w:val="22"/>
                <w:szCs w:val="22"/>
              </w:rPr>
              <w:t>No specific comment</w:t>
            </w:r>
            <w:r w:rsidR="003F4752" w:rsidRPr="003F4752">
              <w:rPr>
                <w:rFonts w:ascii="Arial" w:hAnsi="Arial" w:cs="Arial"/>
                <w:sz w:val="22"/>
                <w:szCs w:val="22"/>
              </w:rPr>
              <w:t>.</w:t>
            </w:r>
          </w:p>
        </w:tc>
      </w:tr>
      <w:tr w:rsidR="00046933" w:rsidRPr="007C5658" w:rsidTr="001B4BC9">
        <w:tc>
          <w:tcPr>
            <w:tcW w:w="1697" w:type="dxa"/>
            <w:shd w:val="clear" w:color="auto" w:fill="auto"/>
          </w:tcPr>
          <w:p w:rsidR="00046933" w:rsidRPr="007C5658" w:rsidRDefault="00046933" w:rsidP="00E73D2F">
            <w:pPr>
              <w:ind w:right="-109"/>
              <w:rPr>
                <w:rFonts w:ascii="Arial" w:hAnsi="Arial" w:cs="Arial"/>
                <w:b/>
                <w:sz w:val="22"/>
                <w:szCs w:val="22"/>
              </w:rPr>
            </w:pPr>
            <w:r w:rsidRPr="007C5658">
              <w:rPr>
                <w:rFonts w:ascii="Arial" w:hAnsi="Arial" w:cs="Arial"/>
                <w:b/>
                <w:sz w:val="22"/>
                <w:szCs w:val="22"/>
              </w:rPr>
              <w:t>Signature of Decision Taker:</w:t>
            </w:r>
          </w:p>
          <w:p w:rsidR="002E566A" w:rsidRPr="007C5658" w:rsidRDefault="002E566A" w:rsidP="00E73D2F">
            <w:pPr>
              <w:ind w:right="-109"/>
              <w:rPr>
                <w:rFonts w:ascii="Arial" w:hAnsi="Arial" w:cs="Arial"/>
                <w:sz w:val="22"/>
                <w:szCs w:val="22"/>
              </w:rPr>
            </w:pPr>
            <w:r w:rsidRPr="007C5658">
              <w:rPr>
                <w:rFonts w:ascii="Arial" w:hAnsi="Arial" w:cs="Arial"/>
                <w:sz w:val="22"/>
                <w:szCs w:val="22"/>
              </w:rPr>
              <w:t>(Please do not ‘pp’)</w:t>
            </w:r>
          </w:p>
          <w:p w:rsidR="00046933" w:rsidRPr="007C5658" w:rsidRDefault="00046933" w:rsidP="00E73D2F">
            <w:pPr>
              <w:ind w:right="-109"/>
              <w:rPr>
                <w:rFonts w:ascii="Arial" w:hAnsi="Arial" w:cs="Arial"/>
                <w:b/>
                <w:sz w:val="22"/>
                <w:szCs w:val="22"/>
              </w:rPr>
            </w:pPr>
          </w:p>
        </w:tc>
        <w:tc>
          <w:tcPr>
            <w:tcW w:w="7418" w:type="dxa"/>
            <w:gridSpan w:val="2"/>
            <w:shd w:val="clear" w:color="auto" w:fill="auto"/>
          </w:tcPr>
          <w:p w:rsidR="00046933" w:rsidRPr="007C5658" w:rsidRDefault="00046933" w:rsidP="003D5331">
            <w:pPr>
              <w:rPr>
                <w:rFonts w:ascii="Arial" w:hAnsi="Arial" w:cs="Arial"/>
                <w:noProof/>
                <w:sz w:val="22"/>
                <w:szCs w:val="22"/>
              </w:rPr>
            </w:pPr>
          </w:p>
          <w:p w:rsidR="008D4EBC" w:rsidRPr="007C5658" w:rsidRDefault="00897333" w:rsidP="003D5331">
            <w:pPr>
              <w:rPr>
                <w:rFonts w:ascii="Arial" w:hAnsi="Arial" w:cs="Arial"/>
                <w:b/>
                <w:sz w:val="22"/>
                <w:szCs w:val="22"/>
              </w:rPr>
            </w:pPr>
            <w:r>
              <w:rPr>
                <w:rFonts w:ascii="Arial" w:hAnsi="Arial" w:cs="Arial"/>
                <w:b/>
                <w:noProof/>
                <w:sz w:val="22"/>
                <w:szCs w:val="22"/>
              </w:rPr>
              <w:t>Sarah Troman</w:t>
            </w:r>
          </w:p>
        </w:tc>
      </w:tr>
    </w:tbl>
    <w:p w:rsidR="00586F20" w:rsidRPr="007C5658" w:rsidRDefault="00586F20">
      <w:pPr>
        <w:rPr>
          <w:rFonts w:ascii="Arial" w:hAnsi="Arial" w:cs="Arial"/>
          <w:sz w:val="22"/>
          <w:szCs w:val="22"/>
        </w:rPr>
      </w:pPr>
    </w:p>
    <w:p w:rsidR="002E566A" w:rsidRPr="007C5658" w:rsidRDefault="00046933" w:rsidP="00046933">
      <w:pPr>
        <w:rPr>
          <w:rFonts w:ascii="Arial" w:hAnsi="Arial" w:cs="Arial"/>
          <w:sz w:val="22"/>
          <w:szCs w:val="22"/>
        </w:rPr>
      </w:pPr>
      <w:r w:rsidRPr="007C5658">
        <w:rPr>
          <w:rFonts w:ascii="Arial" w:hAnsi="Arial" w:cs="Arial"/>
          <w:sz w:val="22"/>
          <w:szCs w:val="22"/>
        </w:rPr>
        <w:t xml:space="preserve">Please send all decision for publication to: Democratic Services, at </w:t>
      </w:r>
      <w:hyperlink r:id="rId9" w:history="1">
        <w:r w:rsidR="002E4C1F" w:rsidRPr="007C5658">
          <w:rPr>
            <w:rStyle w:val="Hyperlink"/>
            <w:rFonts w:ascii="Arial" w:hAnsi="Arial" w:cs="Arial"/>
            <w:sz w:val="22"/>
            <w:szCs w:val="22"/>
          </w:rPr>
          <w:t>democraticservices@mansfield.gov.uk</w:t>
        </w:r>
      </w:hyperlink>
      <w:r w:rsidRPr="007C5658">
        <w:rPr>
          <w:rFonts w:ascii="Arial" w:hAnsi="Arial" w:cs="Arial"/>
          <w:sz w:val="22"/>
          <w:szCs w:val="22"/>
        </w:rPr>
        <w:t>.</w:t>
      </w:r>
    </w:p>
    <w:p w:rsidR="002E566A" w:rsidRPr="007C5658" w:rsidRDefault="002E566A" w:rsidP="00046933">
      <w:pPr>
        <w:rPr>
          <w:rFonts w:ascii="Arial" w:hAnsi="Arial" w:cs="Arial"/>
          <w:sz w:val="22"/>
          <w:szCs w:val="22"/>
        </w:rPr>
      </w:pPr>
    </w:p>
    <w:p w:rsidR="00046933" w:rsidRPr="007C5658" w:rsidRDefault="00046933" w:rsidP="00046933">
      <w:pPr>
        <w:rPr>
          <w:rFonts w:ascii="Arial" w:hAnsi="Arial" w:cs="Arial"/>
          <w:sz w:val="22"/>
          <w:szCs w:val="22"/>
        </w:rPr>
      </w:pPr>
      <w:r w:rsidRPr="007C5658">
        <w:rPr>
          <w:rFonts w:ascii="Arial" w:hAnsi="Arial" w:cs="Arial"/>
          <w:sz w:val="22"/>
          <w:szCs w:val="22"/>
        </w:rPr>
        <w:t xml:space="preserve">All decisions with exempt information should be sent to </w:t>
      </w:r>
      <w:r w:rsidR="002E566A" w:rsidRPr="007C5658">
        <w:rPr>
          <w:rFonts w:ascii="Arial" w:hAnsi="Arial" w:cs="Arial"/>
          <w:sz w:val="22"/>
          <w:szCs w:val="22"/>
        </w:rPr>
        <w:t>Mark Pemberton</w:t>
      </w:r>
      <w:r w:rsidRPr="007C5658">
        <w:rPr>
          <w:rFonts w:ascii="Arial" w:hAnsi="Arial" w:cs="Arial"/>
          <w:sz w:val="22"/>
          <w:szCs w:val="22"/>
        </w:rPr>
        <w:t xml:space="preserve">, Democratic Services Manager at </w:t>
      </w:r>
      <w:hyperlink r:id="rId10" w:history="1">
        <w:r w:rsidR="002E566A" w:rsidRPr="007C5658">
          <w:rPr>
            <w:rStyle w:val="Hyperlink"/>
            <w:rFonts w:ascii="Arial" w:hAnsi="Arial" w:cs="Arial"/>
            <w:sz w:val="22"/>
            <w:szCs w:val="22"/>
          </w:rPr>
          <w:t>mpemberton@mansfield.gov.uk</w:t>
        </w:r>
      </w:hyperlink>
      <w:r w:rsidR="002E566A" w:rsidRPr="007C5658">
        <w:rPr>
          <w:rFonts w:ascii="Arial" w:hAnsi="Arial" w:cs="Arial"/>
          <w:sz w:val="22"/>
          <w:szCs w:val="22"/>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02" w:rsidRDefault="00B83A02">
      <w:r>
        <w:separator/>
      </w:r>
    </w:p>
  </w:endnote>
  <w:endnote w:type="continuationSeparator" w:id="0">
    <w:p w:rsidR="00B83A02" w:rsidRDefault="00B8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02" w:rsidRDefault="00B83A02">
      <w:r>
        <w:separator/>
      </w:r>
    </w:p>
  </w:footnote>
  <w:footnote w:type="continuationSeparator" w:id="0">
    <w:p w:rsidR="00B83A02" w:rsidRDefault="00B83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0A67390"/>
    <w:multiLevelType w:val="hybridMultilevel"/>
    <w:tmpl w:val="3896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93650"/>
    <w:multiLevelType w:val="hybridMultilevel"/>
    <w:tmpl w:val="9F36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4" w15:restartNumberingAfterBreak="0">
    <w:nsid w:val="747C059E"/>
    <w:multiLevelType w:val="hybridMultilevel"/>
    <w:tmpl w:val="7422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04A2F"/>
    <w:rsid w:val="00020A02"/>
    <w:rsid w:val="00044206"/>
    <w:rsid w:val="00046933"/>
    <w:rsid w:val="000511FB"/>
    <w:rsid w:val="000553E6"/>
    <w:rsid w:val="000807D7"/>
    <w:rsid w:val="00081DE5"/>
    <w:rsid w:val="000C2E4B"/>
    <w:rsid w:val="000C76E6"/>
    <w:rsid w:val="000C7A93"/>
    <w:rsid w:val="000E288F"/>
    <w:rsid w:val="000E39D3"/>
    <w:rsid w:val="00122023"/>
    <w:rsid w:val="00136429"/>
    <w:rsid w:val="00154649"/>
    <w:rsid w:val="00165587"/>
    <w:rsid w:val="001B4BC9"/>
    <w:rsid w:val="001E73CC"/>
    <w:rsid w:val="0021082B"/>
    <w:rsid w:val="00225254"/>
    <w:rsid w:val="00240BA3"/>
    <w:rsid w:val="00240C81"/>
    <w:rsid w:val="00272A9B"/>
    <w:rsid w:val="002774F1"/>
    <w:rsid w:val="00284CB5"/>
    <w:rsid w:val="00284ECD"/>
    <w:rsid w:val="002C2A55"/>
    <w:rsid w:val="002D6E1E"/>
    <w:rsid w:val="002E4C1F"/>
    <w:rsid w:val="002E566A"/>
    <w:rsid w:val="002F38A7"/>
    <w:rsid w:val="002F43F8"/>
    <w:rsid w:val="00362485"/>
    <w:rsid w:val="00362D1E"/>
    <w:rsid w:val="00373837"/>
    <w:rsid w:val="003A04B0"/>
    <w:rsid w:val="003A7A26"/>
    <w:rsid w:val="003D1EFF"/>
    <w:rsid w:val="003D5331"/>
    <w:rsid w:val="003E3A20"/>
    <w:rsid w:val="003F4752"/>
    <w:rsid w:val="003F7790"/>
    <w:rsid w:val="00413419"/>
    <w:rsid w:val="004251A2"/>
    <w:rsid w:val="004437AD"/>
    <w:rsid w:val="00460D7F"/>
    <w:rsid w:val="0048549B"/>
    <w:rsid w:val="004A4D03"/>
    <w:rsid w:val="004D1A19"/>
    <w:rsid w:val="004D3671"/>
    <w:rsid w:val="00516F04"/>
    <w:rsid w:val="00557B22"/>
    <w:rsid w:val="00586F20"/>
    <w:rsid w:val="00595113"/>
    <w:rsid w:val="005B079D"/>
    <w:rsid w:val="005E6B25"/>
    <w:rsid w:val="005F66FF"/>
    <w:rsid w:val="00640F4F"/>
    <w:rsid w:val="00687074"/>
    <w:rsid w:val="00691940"/>
    <w:rsid w:val="00693778"/>
    <w:rsid w:val="006C36F8"/>
    <w:rsid w:val="006D264A"/>
    <w:rsid w:val="006F63BA"/>
    <w:rsid w:val="00703AC2"/>
    <w:rsid w:val="007049DD"/>
    <w:rsid w:val="00721168"/>
    <w:rsid w:val="00762D5A"/>
    <w:rsid w:val="00771E5A"/>
    <w:rsid w:val="00772A75"/>
    <w:rsid w:val="0077658F"/>
    <w:rsid w:val="00793D98"/>
    <w:rsid w:val="007B7BFB"/>
    <w:rsid w:val="007C5658"/>
    <w:rsid w:val="007E79BD"/>
    <w:rsid w:val="0080723D"/>
    <w:rsid w:val="00810D85"/>
    <w:rsid w:val="00874F26"/>
    <w:rsid w:val="00891A50"/>
    <w:rsid w:val="00897333"/>
    <w:rsid w:val="008D4EBC"/>
    <w:rsid w:val="008E1A75"/>
    <w:rsid w:val="008F26A7"/>
    <w:rsid w:val="00957E23"/>
    <w:rsid w:val="009745B1"/>
    <w:rsid w:val="00993D2B"/>
    <w:rsid w:val="009B6FB1"/>
    <w:rsid w:val="009C3E0D"/>
    <w:rsid w:val="009D72AA"/>
    <w:rsid w:val="009F6727"/>
    <w:rsid w:val="00A64365"/>
    <w:rsid w:val="00A91481"/>
    <w:rsid w:val="00AC061A"/>
    <w:rsid w:val="00AE68C9"/>
    <w:rsid w:val="00B01B98"/>
    <w:rsid w:val="00B30FB3"/>
    <w:rsid w:val="00B34274"/>
    <w:rsid w:val="00B46FC1"/>
    <w:rsid w:val="00B82111"/>
    <w:rsid w:val="00B83A02"/>
    <w:rsid w:val="00B84AF7"/>
    <w:rsid w:val="00BA5C94"/>
    <w:rsid w:val="00BB017E"/>
    <w:rsid w:val="00BB1318"/>
    <w:rsid w:val="00BB48D6"/>
    <w:rsid w:val="00BC36B2"/>
    <w:rsid w:val="00BD6342"/>
    <w:rsid w:val="00BE5D82"/>
    <w:rsid w:val="00C61517"/>
    <w:rsid w:val="00C6775D"/>
    <w:rsid w:val="00CA3D8C"/>
    <w:rsid w:val="00CB24D2"/>
    <w:rsid w:val="00CE022F"/>
    <w:rsid w:val="00CF499D"/>
    <w:rsid w:val="00D26A31"/>
    <w:rsid w:val="00D27921"/>
    <w:rsid w:val="00D70FF0"/>
    <w:rsid w:val="00DB4772"/>
    <w:rsid w:val="00DC5D32"/>
    <w:rsid w:val="00DF5B3E"/>
    <w:rsid w:val="00DF795C"/>
    <w:rsid w:val="00E4397C"/>
    <w:rsid w:val="00E524AE"/>
    <w:rsid w:val="00E65BFE"/>
    <w:rsid w:val="00E73048"/>
    <w:rsid w:val="00E73D2F"/>
    <w:rsid w:val="00E74CDA"/>
    <w:rsid w:val="00EA57CD"/>
    <w:rsid w:val="00F67B5F"/>
    <w:rsid w:val="00FB1AE1"/>
    <w:rsid w:val="00FB27EF"/>
    <w:rsid w:val="00FD0A4B"/>
    <w:rsid w:val="00FF7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7DDE0"/>
  <w15:chartTrackingRefBased/>
  <w15:docId w15:val="{D8F4B90D-22BE-457C-99F2-192F4999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19732">
      <w:bodyDiv w:val="1"/>
      <w:marLeft w:val="0"/>
      <w:marRight w:val="0"/>
      <w:marTop w:val="0"/>
      <w:marBottom w:val="0"/>
      <w:divBdr>
        <w:top w:val="none" w:sz="0" w:space="0" w:color="auto"/>
        <w:left w:val="none" w:sz="0" w:space="0" w:color="auto"/>
        <w:bottom w:val="none" w:sz="0" w:space="0" w:color="auto"/>
        <w:right w:val="none" w:sz="0" w:space="0" w:color="auto"/>
      </w:divBdr>
    </w:div>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567449809">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 w:id="19146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pemberton@mansfield.gov.uk" TargetMode="External"/><Relationship Id="rId4" Type="http://schemas.openxmlformats.org/officeDocument/2006/relationships/settings" Target="settings.xml"/><Relationship Id="rId9" Type="http://schemas.openxmlformats.org/officeDocument/2006/relationships/hyperlink" Target="mailto:democraticservices@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51A78-1DE5-4425-91A4-2FF9E32B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3065</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2022-01-07T14:54:00Z</dcterms:created>
  <dcterms:modified xsi:type="dcterms:W3CDTF">2022-01-07T15:04:00Z</dcterms:modified>
</cp:coreProperties>
</file>